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评审规则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  <w:t>成长赛道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11"/>
        <w:gridCol w:w="5744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指标</w:t>
            </w:r>
          </w:p>
        </w:tc>
        <w:tc>
          <w:tcPr>
            <w:tcW w:w="5744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说明</w:t>
            </w:r>
          </w:p>
        </w:tc>
        <w:tc>
          <w:tcPr>
            <w:tcW w:w="1267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职业目标</w:t>
            </w:r>
          </w:p>
        </w:tc>
        <w:tc>
          <w:tcPr>
            <w:tcW w:w="5744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1.职业目标体现积极正向的价值追求,能够将个人理</w:t>
            </w: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想与国家需要、经济社会发展相结合。</w:t>
            </w: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2.职业目标匹配个人价值观、能力优势、兴趣特点。</w:t>
            </w: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3. 准确认识目标职业在专业知识、通用素质、就业能</w:t>
            </w: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力等方面的要求,科学分析个人现实情况与目标要求的差距,制定合理可行的计划。</w:t>
            </w:r>
          </w:p>
        </w:tc>
        <w:tc>
          <w:tcPr>
            <w:tcW w:w="1267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行动成果</w:t>
            </w:r>
          </w:p>
        </w:tc>
        <w:tc>
          <w:tcPr>
            <w:tcW w:w="5744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1.成长行动符合目标职业在通用素质、就业能力、职</w:t>
            </w: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业道德等方面的要求。</w:t>
            </w: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2.成长行动对弥补个人不足的针对性较强。</w:t>
            </w: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3. 能够将专业知识应用于成长实践,提高通用素质和</w:t>
            </w: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就业能力。</w:t>
            </w: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4.成长行动内容丰富,取得阶段性成果。</w:t>
            </w:r>
          </w:p>
        </w:tc>
        <w:tc>
          <w:tcPr>
            <w:tcW w:w="1267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目标契合度</w:t>
            </w:r>
          </w:p>
        </w:tc>
        <w:tc>
          <w:tcPr>
            <w:tcW w:w="5744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1.行动成果与职业目标的契合程度。</w:t>
            </w: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2.总结成长行动中存在的不足和原因,对成长计划进</w:t>
            </w: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行自我评估和动态调整。</w:t>
            </w:r>
          </w:p>
        </w:tc>
        <w:tc>
          <w:tcPr>
            <w:tcW w:w="1267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实习意愿</w:t>
            </w:r>
          </w:p>
        </w:tc>
        <w:tc>
          <w:tcPr>
            <w:tcW w:w="5744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现场获得用人单位发放实习意向情况。</w:t>
            </w:r>
          </w:p>
        </w:tc>
        <w:tc>
          <w:tcPr>
            <w:tcW w:w="1267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</w:tbl>
    <w:p>
      <w:pPr>
        <w:widowControl w:val="0"/>
        <w:numPr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  <w:t>就业赛道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33"/>
        <w:gridCol w:w="733"/>
        <w:gridCol w:w="3822"/>
        <w:gridCol w:w="634"/>
        <w:gridCol w:w="644"/>
        <w:gridCol w:w="622"/>
        <w:gridCol w:w="689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6" w:type="dxa"/>
            <w:gridSpan w:val="2"/>
            <w:vAlign w:val="top"/>
          </w:tcPr>
          <w:p>
            <w:pPr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指标</w:t>
            </w:r>
          </w:p>
        </w:tc>
        <w:tc>
          <w:tcPr>
            <w:tcW w:w="3822" w:type="dxa"/>
            <w:vMerge w:val="restart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说明</w:t>
            </w:r>
          </w:p>
        </w:tc>
        <w:tc>
          <w:tcPr>
            <w:tcW w:w="3234" w:type="dxa"/>
            <w:gridSpan w:val="5"/>
            <w:vAlign w:val="top"/>
          </w:tcPr>
          <w:p>
            <w:pPr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分赛道分值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3" w:type="dxa"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一级</w:t>
            </w:r>
          </w:p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指标</w:t>
            </w:r>
          </w:p>
        </w:tc>
        <w:tc>
          <w:tcPr>
            <w:tcW w:w="733" w:type="dxa"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二级</w:t>
            </w:r>
          </w:p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指标</w:t>
            </w:r>
          </w:p>
        </w:tc>
        <w:tc>
          <w:tcPr>
            <w:tcW w:w="3822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产品研发</w:t>
            </w:r>
          </w:p>
        </w:tc>
        <w:tc>
          <w:tcPr>
            <w:tcW w:w="644" w:type="dxa"/>
            <w:vAlign w:val="top"/>
          </w:tcPr>
          <w:p>
            <w:pPr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生产服务</w:t>
            </w:r>
          </w:p>
        </w:tc>
        <w:tc>
          <w:tcPr>
            <w:tcW w:w="622" w:type="dxa"/>
            <w:vAlign w:val="top"/>
          </w:tcPr>
          <w:p>
            <w:pPr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689" w:type="dxa"/>
            <w:vAlign w:val="top"/>
          </w:tcPr>
          <w:p>
            <w:pPr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通用职能</w:t>
            </w:r>
          </w:p>
        </w:tc>
        <w:tc>
          <w:tcPr>
            <w:tcW w:w="645" w:type="dxa"/>
            <w:vAlign w:val="top"/>
          </w:tcPr>
          <w:p>
            <w:pPr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公共服务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3" w:type="dxa"/>
            <w:vMerge w:val="restart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通用素养</w:t>
            </w:r>
          </w:p>
        </w:tc>
        <w:tc>
          <w:tcPr>
            <w:tcW w:w="733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职业精神</w:t>
            </w:r>
          </w:p>
        </w:tc>
        <w:tc>
          <w:tcPr>
            <w:tcW w:w="3822" w:type="dxa"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具有家国情怀、有爱岗敬业、忠诚守信、奋斗奉献精神等。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644" w:type="dxa"/>
            <w:vMerge w:val="restart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622" w:type="dxa"/>
            <w:vMerge w:val="restart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3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心理素质</w:t>
            </w:r>
          </w:p>
        </w:tc>
        <w:tc>
          <w:tcPr>
            <w:tcW w:w="38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具备目标岗位所需的意志力、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抗压能力等。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3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思维能力</w:t>
            </w:r>
          </w:p>
        </w:tc>
        <w:tc>
          <w:tcPr>
            <w:tcW w:w="38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具备目标岗位所需的逻辑推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理、系统分析和信息处理能力等。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3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38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具备目标岗位所需的语言表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达、交流协调能力等</w:t>
            </w:r>
          </w:p>
        </w:tc>
        <w:tc>
          <w:tcPr>
            <w:tcW w:w="634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3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执行和领导能力</w:t>
            </w:r>
          </w:p>
        </w:tc>
        <w:tc>
          <w:tcPr>
            <w:tcW w:w="3822" w:type="dxa"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能够针对工作任务制定计划并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实施,具备目标岗位所需的团队领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导、协作、激励和执行能力等。</w:t>
            </w:r>
          </w:p>
        </w:tc>
        <w:tc>
          <w:tcPr>
            <w:tcW w:w="634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3" w:type="dxa"/>
            <w:vMerge w:val="restart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岗位能力</w:t>
            </w:r>
          </w:p>
        </w:tc>
        <w:tc>
          <w:tcPr>
            <w:tcW w:w="73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岗位认知程度</w:t>
            </w:r>
          </w:p>
        </w:tc>
        <w:tc>
          <w:tcPr>
            <w:tcW w:w="3822" w:type="dxa"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全面了解目标行业现状、发展趋势和就业需求,准确把握目标岗位的任职要求、工作流程、工作内容等。</w:t>
            </w:r>
          </w:p>
        </w:tc>
        <w:tc>
          <w:tcPr>
            <w:tcW w:w="634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644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622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89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45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3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岗位胜任能力</w:t>
            </w:r>
          </w:p>
        </w:tc>
        <w:tc>
          <w:tcPr>
            <w:tcW w:w="38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具备目标岗位所需的专业能力、实习实践经历、解决实际工作问题的能力等。</w:t>
            </w:r>
          </w:p>
        </w:tc>
        <w:tc>
          <w:tcPr>
            <w:tcW w:w="634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644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622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689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645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3" w:type="dxa"/>
            <w:tcBorders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发展潜力</w:t>
            </w:r>
          </w:p>
        </w:tc>
        <w:tc>
          <w:tcPr>
            <w:tcW w:w="73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-</w:t>
            </w:r>
          </w:p>
        </w:tc>
        <w:tc>
          <w:tcPr>
            <w:tcW w:w="3822" w:type="dxa"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职业目标契合行业发展前景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和人才需求。</w:t>
            </w:r>
          </w:p>
        </w:tc>
        <w:tc>
          <w:tcPr>
            <w:tcW w:w="634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44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22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89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45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3" w:type="dxa"/>
            <w:tcBorders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录用意向</w:t>
            </w:r>
          </w:p>
        </w:tc>
        <w:tc>
          <w:tcPr>
            <w:tcW w:w="73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-</w:t>
            </w:r>
          </w:p>
        </w:tc>
        <w:tc>
          <w:tcPr>
            <w:tcW w:w="38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现场获得用人单位提供录用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意向情况。</w:t>
            </w:r>
          </w:p>
        </w:tc>
        <w:tc>
          <w:tcPr>
            <w:tcW w:w="634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44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22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89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45" w:type="dxa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bookmarkEnd w:id="0"/>
    </w:tbl>
    <w:p>
      <w:pPr>
        <w:numPr>
          <w:numId w:val="0"/>
        </w:numPr>
        <w:ind w:left="420" w:leftChars="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*FangSong-5782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F76A28"/>
    <w:multiLevelType w:val="singleLevel"/>
    <w:tmpl w:val="E1F76A2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jNkMWQwODkzYTBmNjAyYTQ4Nzc4YjRkZTc2OWIifQ=="/>
  </w:docVars>
  <w:rsids>
    <w:rsidRoot w:val="2CF20AED"/>
    <w:rsid w:val="2CF2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2023-11-17T00:48:00Z</dcterms:created>
  <dc:creator>红红火火恍恍惚惚</dc:creator>
  <cp:lastModifiedBy>红红火火恍恍惚惚</cp:lastModifiedBy>
  <dcterms:modified xsi:type="dcterms:W3CDTF">2023-11-17T01:04:01Z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EC8A8AE8AA8D4B73B858BF10ED264A89_11</vt:lpwstr>
  </property>
</Properties>
</file>