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关于组织开展202</w:t>
      </w:r>
      <w:r>
        <w:rPr>
          <w:rFonts w:ascii="方正小标宋简体" w:hAnsi="Calibri" w:eastAsia="方正小标宋简体" w:cs="Times New Roman"/>
          <w:sz w:val="36"/>
          <w:szCs w:val="36"/>
        </w:rPr>
        <w:t>4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年寒假“公司调研与创建”</w:t>
      </w:r>
      <w:r>
        <w:rPr>
          <w:rFonts w:ascii="方正小标宋简体" w:hAnsi="Calibri" w:eastAsia="方正小标宋简体" w:cs="Times New Roman"/>
          <w:sz w:val="36"/>
          <w:szCs w:val="36"/>
        </w:rPr>
        <w:br w:type="textWrapping"/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实践调研专项活动的通知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仿宋_GB2312"/>
          <w:color w:val="333333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各学院团委（团总支）、</w:t>
      </w:r>
      <w:r>
        <w:rPr>
          <w:rFonts w:hint="eastAsia" w:ascii="仿宋" w:hAnsi="仿宋" w:eastAsia="仿宋" w:cs="仿宋_GB2312"/>
          <w:spacing w:val="6"/>
          <w:sz w:val="30"/>
          <w:szCs w:val="30"/>
        </w:rPr>
        <w:t>各级团学组织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根据有关工作部署要求，结合我校实际，校团委决定在“读懂中国·行走的思政课”202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年寒假社会实践活动中开设“公司调研与创建”实践调研专项，现通知相关事宜如下：</w:t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调查研究。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为深入贯彻党的二十大精神和国家“十四五”规划中关于加快构建新发展格局的要求，</w:t>
      </w:r>
      <w:r>
        <w:rPr>
          <w:rFonts w:hint="eastAsia" w:ascii="仿宋" w:hAnsi="仿宋" w:eastAsia="仿宋"/>
          <w:sz w:val="30"/>
          <w:szCs w:val="30"/>
        </w:rPr>
        <w:t>推动构建中国式现代化，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鼓励团员青年依托专业指导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</w:t>
      </w:r>
      <w:r>
        <w:rPr>
          <w:rFonts w:hint="eastAsia" w:ascii="仿宋" w:hAnsi="仿宋" w:eastAsia="仿宋"/>
          <w:sz w:val="30"/>
          <w:szCs w:val="30"/>
        </w:rPr>
        <w:t>围绕当前经济形势背景下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企业在产业发展、经营管理、技术创新、人才用留等方面的现状与问题。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创建公司。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鼓励根据调查结果，并在调研的基础上优化企业数据与资料信息，结合所学的经法管相关知识，模拟创建公司，形成公司章程、战略愿景、组织架构、商业模式、业务规划、人力资源和财务分析等内容，体验模拟公司运作管理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课程学习。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调研调研质量，严格结项要求，寒假社会实践可以相当于24学时，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有参与调研意向的团队成员须选修《公司调研与创建》通识课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Style w:val="8"/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二、选题方向参考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1.在双循环背景下，企业如何提高竞争力，如何借鉴先进经验，发展创新模式，如何加快转型升级，实现高质量发展等。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2.在当前变动和不确定的形势下，企业在组织结构、信息技术、商业模式、人才培养、数字化转型等方面如何创新等。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可从以上选题选择某一方向进行深入调研，不限于以上选题。</w:t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Style w:val="8"/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1.各项目团队成员原则上不超过6人，指导老师不超过2人。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3.有意愿申报的团队须将立项申报书（附件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6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）、申报信息汇总表（附件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7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）打包压缩，于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12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月2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日24:00前将相关材料提交至队伍负责人所在学院/单位。</w:t>
      </w:r>
      <w:bookmarkStart w:id="0" w:name="_GoBack"/>
      <w:bookmarkEnd w:id="0"/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Style w:val="8"/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1.立项数量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立项数量不超过12项。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2.结项要求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月（具体时间详见后续通知）将企业调研报告一份（不少于8000字，图书并茂，附原始调研数据及数据汇总分析、访谈记录视频一段、代表性调研照片不少于8张），模拟公司策划书一份（10000以上，按创业计划书的格式）提交至校团委组织部社会实践办公室邮箱。对于没有进行实质调研，报告质量不高的项目团队不予结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U1MDQ3NDhjNTQ3NGE5NjNkZGI1MDExOTQyZTIifQ=="/>
  </w:docVars>
  <w:rsids>
    <w:rsidRoot w:val="2DE43F7D"/>
    <w:rsid w:val="0002556D"/>
    <w:rsid w:val="00033E64"/>
    <w:rsid w:val="00035922"/>
    <w:rsid w:val="003D7DA4"/>
    <w:rsid w:val="004F1B5C"/>
    <w:rsid w:val="00527668"/>
    <w:rsid w:val="0056119E"/>
    <w:rsid w:val="00784D29"/>
    <w:rsid w:val="00AC4616"/>
    <w:rsid w:val="00BA1D1A"/>
    <w:rsid w:val="00C34E26"/>
    <w:rsid w:val="00D11C57"/>
    <w:rsid w:val="00D456BF"/>
    <w:rsid w:val="00E05590"/>
    <w:rsid w:val="00F33F63"/>
    <w:rsid w:val="00FB5A7A"/>
    <w:rsid w:val="00FE1265"/>
    <w:rsid w:val="04C609C8"/>
    <w:rsid w:val="04C96CE6"/>
    <w:rsid w:val="0CDF7592"/>
    <w:rsid w:val="109951E3"/>
    <w:rsid w:val="120668A8"/>
    <w:rsid w:val="17481724"/>
    <w:rsid w:val="1990114D"/>
    <w:rsid w:val="213E24FC"/>
    <w:rsid w:val="25B015E6"/>
    <w:rsid w:val="277F11D9"/>
    <w:rsid w:val="2CF64D4B"/>
    <w:rsid w:val="2DCB643C"/>
    <w:rsid w:val="2DE43F7D"/>
    <w:rsid w:val="2EEC32C0"/>
    <w:rsid w:val="2F311701"/>
    <w:rsid w:val="41A14B01"/>
    <w:rsid w:val="426B2C89"/>
    <w:rsid w:val="438C5310"/>
    <w:rsid w:val="496E6505"/>
    <w:rsid w:val="4D6C3C54"/>
    <w:rsid w:val="50E13A61"/>
    <w:rsid w:val="543853BC"/>
    <w:rsid w:val="58D053E0"/>
    <w:rsid w:val="5DD12DA4"/>
    <w:rsid w:val="5DF64490"/>
    <w:rsid w:val="60DB6C0B"/>
    <w:rsid w:val="62E158BC"/>
    <w:rsid w:val="659547A6"/>
    <w:rsid w:val="66F347C2"/>
    <w:rsid w:val="672318A8"/>
    <w:rsid w:val="67650AF0"/>
    <w:rsid w:val="688A438E"/>
    <w:rsid w:val="6BD14BAF"/>
    <w:rsid w:val="6DCD7960"/>
    <w:rsid w:val="6EA63EC8"/>
    <w:rsid w:val="700F0193"/>
    <w:rsid w:val="7416564C"/>
    <w:rsid w:val="758605F1"/>
    <w:rsid w:val="76411594"/>
    <w:rsid w:val="769960F0"/>
    <w:rsid w:val="7EFB0260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方正小标宋简体"/>
      <w:bCs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1319</Characters>
  <Lines>1</Lines>
  <Paragraphs>2</Paragraphs>
  <TotalTime>49</TotalTime>
  <ScaleCrop>false</ScaleCrop>
  <LinksUpToDate>false</LinksUpToDate>
  <CharactersWithSpaces>1319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2021-12-27T14:54:00Z</dcterms:created>
  <dc:creator>赵琛徽</dc:creator>
  <cp:lastModifiedBy>刘楚炀</cp:lastModifiedBy>
  <dcterms:modified xsi:type="dcterms:W3CDTF">2023-12-17T00:50:07Z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6F9007EC7FB641B9B51F05245174249A_13</vt:lpwstr>
  </property>
</Properties>
</file>